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373A71" w:rsidRPr="00490994" w:rsidRDefault="00373A71"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240641">
        <w:rPr>
          <w:b/>
          <w:sz w:val="26"/>
          <w:szCs w:val="26"/>
        </w:rPr>
        <w:t>________</w:t>
      </w:r>
      <w:r w:rsidR="001A18BB" w:rsidRPr="00640BB4">
        <w:rPr>
          <w:b/>
          <w:sz w:val="26"/>
          <w:szCs w:val="26"/>
        </w:rPr>
        <w:t>20</w:t>
      </w:r>
      <w:r w:rsidR="004F04FC" w:rsidRPr="00640BB4">
        <w:rPr>
          <w:b/>
          <w:sz w:val="26"/>
          <w:szCs w:val="26"/>
        </w:rPr>
        <w:t>2</w:t>
      </w:r>
      <w:r w:rsidR="0089190C">
        <w:rPr>
          <w:b/>
          <w:sz w:val="26"/>
          <w:szCs w:val="26"/>
        </w:rPr>
        <w:t>6</w:t>
      </w:r>
      <w:r w:rsidR="001A18BB" w:rsidRPr="00490994">
        <w:rPr>
          <w:b/>
          <w:sz w:val="26"/>
          <w:szCs w:val="26"/>
        </w:rPr>
        <w:t xml:space="preserve"> г. </w:t>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w:t>
      </w:r>
      <w:r w:rsidR="00657A76">
        <w:rPr>
          <w:b/>
          <w:sz w:val="26"/>
          <w:szCs w:val="26"/>
        </w:rPr>
        <w:tab/>
        <w:t xml:space="preserve">    </w:t>
      </w:r>
      <w:r w:rsidR="001A18BB" w:rsidRPr="00490994">
        <w:rPr>
          <w:b/>
          <w:sz w:val="26"/>
          <w:szCs w:val="26"/>
        </w:rPr>
        <w:t xml:space="preserve">                              г. </w:t>
      </w:r>
      <w:r w:rsidR="00CC250B">
        <w:rPr>
          <w:b/>
          <w:sz w:val="26"/>
          <w:szCs w:val="26"/>
        </w:rPr>
        <w:t>Жлобин</w:t>
      </w:r>
    </w:p>
    <w:p w:rsidR="001A18BB" w:rsidRPr="00490994" w:rsidRDefault="001A18BB" w:rsidP="00704215">
      <w:pPr>
        <w:ind w:firstLine="567"/>
        <w:jc w:val="both"/>
        <w:rPr>
          <w:b/>
          <w:sz w:val="26"/>
          <w:szCs w:val="26"/>
        </w:rPr>
      </w:pPr>
    </w:p>
    <w:p w:rsidR="001A18BB" w:rsidRPr="009D6E9F" w:rsidRDefault="0089190C" w:rsidP="00D73BBD">
      <w:pPr>
        <w:pStyle w:val="a3"/>
        <w:ind w:firstLine="709"/>
        <w:rPr>
          <w:sz w:val="22"/>
          <w:szCs w:val="22"/>
        </w:rPr>
      </w:pPr>
      <w:r w:rsidRPr="009D6E9F">
        <w:rPr>
          <w:sz w:val="22"/>
          <w:szCs w:val="22"/>
        </w:rPr>
        <w:t>Коммунальное производственное унитарное предприятие "Гомельводоканал" в лице</w:t>
      </w:r>
      <w:r>
        <w:rPr>
          <w:sz w:val="22"/>
          <w:szCs w:val="22"/>
        </w:rPr>
        <w:t xml:space="preserve"> </w:t>
      </w:r>
      <w:r w:rsidRPr="009D6E98">
        <w:rPr>
          <w:sz w:val="22"/>
          <w:szCs w:val="22"/>
        </w:rPr>
        <w:t xml:space="preserve">директора филиала </w:t>
      </w:r>
      <w:r>
        <w:rPr>
          <w:sz w:val="22"/>
          <w:szCs w:val="22"/>
        </w:rPr>
        <w:t>«Жлобинводоканал» к</w:t>
      </w:r>
      <w:r w:rsidRPr="009D6E9F">
        <w:rPr>
          <w:sz w:val="22"/>
          <w:szCs w:val="22"/>
        </w:rPr>
        <w:t>оммунально</w:t>
      </w:r>
      <w:r>
        <w:rPr>
          <w:sz w:val="22"/>
          <w:szCs w:val="22"/>
        </w:rPr>
        <w:t>го</w:t>
      </w:r>
      <w:r w:rsidRPr="009D6E9F">
        <w:rPr>
          <w:sz w:val="22"/>
          <w:szCs w:val="22"/>
        </w:rPr>
        <w:t xml:space="preserve"> производственно</w:t>
      </w:r>
      <w:r>
        <w:rPr>
          <w:sz w:val="22"/>
          <w:szCs w:val="22"/>
        </w:rPr>
        <w:t>го</w:t>
      </w:r>
      <w:r w:rsidRPr="009D6E9F">
        <w:rPr>
          <w:sz w:val="22"/>
          <w:szCs w:val="22"/>
        </w:rPr>
        <w:t xml:space="preserve"> унитарно</w:t>
      </w:r>
      <w:r>
        <w:rPr>
          <w:sz w:val="22"/>
          <w:szCs w:val="22"/>
        </w:rPr>
        <w:t>го</w:t>
      </w:r>
      <w:r w:rsidRPr="009D6E9F">
        <w:rPr>
          <w:sz w:val="22"/>
          <w:szCs w:val="22"/>
        </w:rPr>
        <w:t xml:space="preserve"> предприяти</w:t>
      </w:r>
      <w:r>
        <w:rPr>
          <w:sz w:val="22"/>
          <w:szCs w:val="22"/>
        </w:rPr>
        <w:t>я</w:t>
      </w:r>
      <w:r w:rsidRPr="009D6E9F">
        <w:rPr>
          <w:sz w:val="22"/>
          <w:szCs w:val="22"/>
        </w:rPr>
        <w:t xml:space="preserve"> "Гомельводоканал"</w:t>
      </w:r>
      <w:r>
        <w:rPr>
          <w:sz w:val="22"/>
          <w:szCs w:val="22"/>
        </w:rPr>
        <w:t xml:space="preserve"> Веремейчика Валерия Николаевича</w:t>
      </w:r>
      <w:r w:rsidR="001A18BB" w:rsidRPr="009D6E9F">
        <w:rPr>
          <w:sz w:val="22"/>
          <w:szCs w:val="22"/>
        </w:rPr>
        <w:t>,</w:t>
      </w:r>
      <w:r>
        <w:rPr>
          <w:sz w:val="22"/>
          <w:szCs w:val="22"/>
        </w:rPr>
        <w:t xml:space="preserve"> </w:t>
      </w:r>
      <w:r w:rsidRPr="009D6E9F">
        <w:rPr>
          <w:sz w:val="22"/>
          <w:szCs w:val="22"/>
        </w:rPr>
        <w:t xml:space="preserve">действующего на основании доверенности от </w:t>
      </w:r>
      <w:r>
        <w:rPr>
          <w:sz w:val="22"/>
          <w:szCs w:val="22"/>
        </w:rPr>
        <w:t>05</w:t>
      </w:r>
      <w:r w:rsidRPr="009D6E9F">
        <w:rPr>
          <w:sz w:val="22"/>
          <w:szCs w:val="22"/>
        </w:rPr>
        <w:t>.0</w:t>
      </w:r>
      <w:r>
        <w:rPr>
          <w:sz w:val="22"/>
          <w:szCs w:val="22"/>
        </w:rPr>
        <w:t>1</w:t>
      </w:r>
      <w:r w:rsidRPr="009D6E9F">
        <w:rPr>
          <w:sz w:val="22"/>
          <w:szCs w:val="22"/>
        </w:rPr>
        <w:t>.</w:t>
      </w:r>
      <w:r w:rsidRPr="00640BB4">
        <w:rPr>
          <w:sz w:val="22"/>
          <w:szCs w:val="22"/>
        </w:rPr>
        <w:t>202</w:t>
      </w:r>
      <w:r>
        <w:rPr>
          <w:sz w:val="22"/>
          <w:szCs w:val="22"/>
        </w:rPr>
        <w:t>6</w:t>
      </w:r>
      <w:r w:rsidRPr="009D6E9F">
        <w:rPr>
          <w:sz w:val="22"/>
          <w:szCs w:val="22"/>
        </w:rPr>
        <w:t xml:space="preserve"> №</w:t>
      </w:r>
      <w:r w:rsidR="00123B0D">
        <w:rPr>
          <w:sz w:val="22"/>
          <w:szCs w:val="22"/>
        </w:rPr>
        <w:t>16</w:t>
      </w:r>
      <w:r>
        <w:rPr>
          <w:sz w:val="22"/>
          <w:szCs w:val="22"/>
        </w:rPr>
        <w:t>,</w:t>
      </w:r>
      <w:r w:rsidR="001A18BB" w:rsidRPr="009D6E9F">
        <w:rPr>
          <w:sz w:val="22"/>
          <w:szCs w:val="22"/>
        </w:rPr>
        <w:t xml:space="preserve">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Pr>
          <w:sz w:val="22"/>
          <w:szCs w:val="22"/>
        </w:rPr>
        <w:t>__________________________________________</w:t>
      </w:r>
      <w:r w:rsidR="00B11793">
        <w:rPr>
          <w:sz w:val="22"/>
          <w:szCs w:val="22"/>
        </w:rPr>
        <w:t xml:space="preserve"> _______________</w:t>
      </w:r>
      <w:r w:rsidR="00895A5F">
        <w:rPr>
          <w:sz w:val="22"/>
          <w:szCs w:val="22"/>
        </w:rPr>
        <w:t>_____________________________________________________________________________</w:t>
      </w:r>
      <w:r w:rsidR="00373A71">
        <w:rPr>
          <w:sz w:val="22"/>
          <w:szCs w:val="22"/>
        </w:rPr>
        <w:t xml:space="preserve"> </w:t>
      </w:r>
      <w:r w:rsidR="00F64E33">
        <w:rPr>
          <w:sz w:val="22"/>
          <w:szCs w:val="22"/>
        </w:rPr>
        <w:t>министерство ________________________________________________________________________________</w:t>
      </w:r>
      <w:r w:rsidR="00373A71">
        <w:rPr>
          <w:sz w:val="22"/>
          <w:szCs w:val="22"/>
        </w:rPr>
        <w:t xml:space="preserve"> </w:t>
      </w:r>
      <w:r w:rsidR="00CC5151" w:rsidRPr="00640BB4">
        <w:rPr>
          <w:sz w:val="22"/>
          <w:szCs w:val="22"/>
        </w:rPr>
        <w:t xml:space="preserve">в лице </w:t>
      </w:r>
      <w:r w:rsidR="00895A5F">
        <w:rPr>
          <w:sz w:val="22"/>
          <w:szCs w:val="22"/>
        </w:rPr>
        <w:t>______________________________________________________________________________________,</w:t>
      </w:r>
      <w:r w:rsidR="00CC250B">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373A71">
        <w:rPr>
          <w:sz w:val="22"/>
          <w:szCs w:val="22"/>
        </w:rPr>
        <w:t xml:space="preserve"> </w:t>
      </w:r>
      <w:r w:rsidR="00895A5F">
        <w:rPr>
          <w:sz w:val="22"/>
          <w:szCs w:val="22"/>
        </w:rPr>
        <w:t>____________________________________</w:t>
      </w:r>
      <w:r w:rsidR="004C0E21" w:rsidRPr="009D6E9F">
        <w:rPr>
          <w:sz w:val="22"/>
          <w:szCs w:val="22"/>
        </w:rPr>
        <w:t>,</w:t>
      </w:r>
      <w:r w:rsidR="00373A71">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и</w:t>
      </w:r>
      <w:r w:rsidR="00895A5F">
        <w:rPr>
          <w:sz w:val="22"/>
          <w:szCs w:val="22"/>
        </w:rPr>
        <w:t xml:space="preserve">________________ </w:t>
      </w:r>
      <w:r w:rsidR="005D270B">
        <w:rPr>
          <w:sz w:val="22"/>
          <w:szCs w:val="22"/>
        </w:rPr>
        <w:t>центр по обеспечению деятельности бюджетных организаций</w:t>
      </w:r>
      <w:r w:rsidR="0068597D">
        <w:rPr>
          <w:sz w:val="22"/>
          <w:szCs w:val="22"/>
        </w:rPr>
        <w:t xml:space="preserve"> в</w:t>
      </w:r>
      <w:r w:rsidR="00895A5F">
        <w:rPr>
          <w:sz w:val="22"/>
          <w:szCs w:val="22"/>
        </w:rPr>
        <w:t xml:space="preserve"> сфере ____________</w:t>
      </w:r>
      <w:r w:rsidR="009D5B13">
        <w:rPr>
          <w:sz w:val="22"/>
          <w:szCs w:val="22"/>
        </w:rPr>
        <w:t>_</w:t>
      </w:r>
      <w:r w:rsidR="00895A5F">
        <w:rPr>
          <w:sz w:val="22"/>
          <w:szCs w:val="22"/>
        </w:rPr>
        <w:t>_</w:t>
      </w:r>
      <w:r w:rsidR="00640BB4">
        <w:rPr>
          <w:sz w:val="22"/>
          <w:szCs w:val="22"/>
        </w:rPr>
        <w:t xml:space="preserve"> в лице</w:t>
      </w:r>
      <w:r w:rsidR="00895A5F">
        <w:rPr>
          <w:sz w:val="22"/>
          <w:szCs w:val="22"/>
        </w:rPr>
        <w:t xml:space="preserve"> ___</w:t>
      </w:r>
      <w:r w:rsidR="009D5B13">
        <w:rPr>
          <w:sz w:val="22"/>
          <w:szCs w:val="22"/>
        </w:rPr>
        <w:t>____________</w:t>
      </w:r>
      <w:r w:rsidR="00895A5F">
        <w:rPr>
          <w:sz w:val="22"/>
          <w:szCs w:val="22"/>
        </w:rPr>
        <w:t>_________</w:t>
      </w:r>
      <w:r w:rsidR="009D5B13">
        <w:rPr>
          <w:sz w:val="22"/>
          <w:szCs w:val="22"/>
        </w:rPr>
        <w:t>_________</w:t>
      </w:r>
      <w:r w:rsidR="00895A5F">
        <w:rPr>
          <w:sz w:val="22"/>
          <w:szCs w:val="22"/>
        </w:rPr>
        <w:t>__</w:t>
      </w:r>
      <w:r w:rsidR="009D5B13">
        <w:rPr>
          <w:sz w:val="22"/>
          <w:szCs w:val="22"/>
        </w:rPr>
        <w:t>____</w:t>
      </w:r>
      <w:r w:rsidR="00240641">
        <w:rPr>
          <w:sz w:val="22"/>
          <w:szCs w:val="22"/>
        </w:rPr>
        <w:t>____________</w:t>
      </w:r>
      <w:r w:rsidR="009D5B13">
        <w:rPr>
          <w:sz w:val="22"/>
          <w:szCs w:val="22"/>
        </w:rPr>
        <w:t>_________</w:t>
      </w:r>
      <w:r w:rsidR="00895A5F">
        <w:rPr>
          <w:sz w:val="22"/>
          <w:szCs w:val="22"/>
        </w:rPr>
        <w:t>_</w:t>
      </w:r>
      <w:r w:rsidR="00640BB4">
        <w:rPr>
          <w:sz w:val="22"/>
          <w:szCs w:val="22"/>
        </w:rPr>
        <w:t>,</w:t>
      </w:r>
      <w:r w:rsidR="00CC250B">
        <w:rPr>
          <w:sz w:val="22"/>
          <w:szCs w:val="22"/>
        </w:rPr>
        <w:t xml:space="preserve"> </w:t>
      </w:r>
      <w:r w:rsidR="009D5B13">
        <w:rPr>
          <w:sz w:val="22"/>
          <w:szCs w:val="22"/>
        </w:rPr>
        <w:t>действующего на основании ______</w:t>
      </w:r>
      <w:r w:rsidR="00240641">
        <w:rPr>
          <w:sz w:val="22"/>
          <w:szCs w:val="22"/>
        </w:rPr>
        <w:t>____________________________________________</w:t>
      </w:r>
      <w:r w:rsidR="009D5B13">
        <w:rPr>
          <w:sz w:val="22"/>
          <w:szCs w:val="22"/>
        </w:rPr>
        <w:t>______</w:t>
      </w:r>
      <w:r w:rsidR="00373A71">
        <w:rPr>
          <w:sz w:val="22"/>
          <w:szCs w:val="22"/>
        </w:rPr>
        <w:t>,</w:t>
      </w:r>
      <w:r w:rsidR="009D5B13">
        <w:rPr>
          <w:sz w:val="22"/>
          <w:szCs w:val="22"/>
        </w:rPr>
        <w:t xml:space="preserve"> </w:t>
      </w:r>
      <w:r w:rsidR="005057E6" w:rsidRPr="009D6E9F">
        <w:rPr>
          <w:sz w:val="22"/>
          <w:szCs w:val="22"/>
        </w:rPr>
        <w:t>именуем</w:t>
      </w:r>
      <w:r w:rsidR="001E2128">
        <w:rPr>
          <w:sz w:val="22"/>
          <w:szCs w:val="22"/>
        </w:rPr>
        <w:t>ы</w:t>
      </w:r>
      <w:r w:rsidR="009D5B13">
        <w:rPr>
          <w:sz w:val="22"/>
          <w:szCs w:val="22"/>
        </w:rPr>
        <w:t>й</w:t>
      </w:r>
      <w:r w:rsidR="005057E6" w:rsidRPr="009D6E9F">
        <w:rPr>
          <w:sz w:val="22"/>
          <w:szCs w:val="22"/>
        </w:rPr>
        <w:t xml:space="preserve"> в дальнейшем «</w:t>
      </w:r>
      <w:r w:rsidR="0068597D">
        <w:rPr>
          <w:sz w:val="22"/>
          <w:szCs w:val="22"/>
        </w:rPr>
        <w:t>Представитель абонента</w:t>
      </w:r>
      <w:r w:rsidR="005057E6" w:rsidRPr="009D6E9F">
        <w:rPr>
          <w:sz w:val="22"/>
          <w:szCs w:val="22"/>
        </w:rPr>
        <w:t xml:space="preserve">», </w:t>
      </w:r>
      <w:r w:rsidR="001A18BB"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CC250B" w:rsidRDefault="00CC250B" w:rsidP="00CC250B">
      <w:pPr>
        <w:numPr>
          <w:ilvl w:val="0"/>
          <w:numId w:val="23"/>
        </w:numPr>
        <w:tabs>
          <w:tab w:val="clear" w:pos="360"/>
          <w:tab w:val="left" w:pos="454"/>
        </w:tabs>
        <w:jc w:val="center"/>
        <w:rPr>
          <w:b/>
          <w:sz w:val="22"/>
          <w:szCs w:val="22"/>
        </w:rPr>
      </w:pPr>
      <w:r>
        <w:rPr>
          <w:b/>
          <w:sz w:val="22"/>
          <w:szCs w:val="22"/>
        </w:rPr>
        <w:t>Предмет договора</w:t>
      </w:r>
    </w:p>
    <w:p w:rsidR="00CC250B" w:rsidRDefault="00CC250B" w:rsidP="00CC250B">
      <w:pPr>
        <w:tabs>
          <w:tab w:val="left" w:pos="454"/>
        </w:tabs>
        <w:ind w:left="284"/>
        <w:rPr>
          <w:b/>
          <w:sz w:val="22"/>
          <w:szCs w:val="22"/>
        </w:rPr>
      </w:pPr>
    </w:p>
    <w:p w:rsidR="00CC250B" w:rsidRDefault="00CC250B" w:rsidP="00CC250B">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CC250B" w:rsidRDefault="00CC250B" w:rsidP="00CC250B">
      <w:pPr>
        <w:numPr>
          <w:ilvl w:val="1"/>
          <w:numId w:val="24"/>
        </w:numPr>
        <w:tabs>
          <w:tab w:val="left" w:pos="454"/>
        </w:tabs>
        <w:jc w:val="both"/>
        <w:rPr>
          <w:sz w:val="22"/>
          <w:szCs w:val="22"/>
        </w:rPr>
      </w:pPr>
      <w:r>
        <w:rPr>
          <w:sz w:val="22"/>
          <w:szCs w:val="22"/>
        </w:rPr>
        <w:t xml:space="preserve">Представитель абонента обязуется производить оплату за отпущенную воду и/или принятые сточные воды по тарифам, утверждённым в соответствии с действующим законодательством. </w:t>
      </w:r>
    </w:p>
    <w:p w:rsidR="00CC250B" w:rsidRDefault="00CC250B" w:rsidP="00CC250B">
      <w:pPr>
        <w:tabs>
          <w:tab w:val="left" w:pos="454"/>
        </w:tabs>
        <w:ind w:left="454"/>
        <w:jc w:val="both"/>
        <w:rPr>
          <w:sz w:val="22"/>
          <w:szCs w:val="22"/>
        </w:rPr>
      </w:pPr>
    </w:p>
    <w:p w:rsidR="00CC250B" w:rsidRDefault="00CC250B" w:rsidP="00CC250B">
      <w:pPr>
        <w:numPr>
          <w:ilvl w:val="0"/>
          <w:numId w:val="25"/>
        </w:numPr>
        <w:tabs>
          <w:tab w:val="left" w:pos="454"/>
        </w:tabs>
        <w:jc w:val="center"/>
        <w:rPr>
          <w:b/>
          <w:sz w:val="22"/>
          <w:szCs w:val="22"/>
        </w:rPr>
      </w:pPr>
      <w:r>
        <w:rPr>
          <w:b/>
          <w:sz w:val="22"/>
          <w:szCs w:val="22"/>
        </w:rPr>
        <w:t>Учёт потребления услуг.</w:t>
      </w:r>
    </w:p>
    <w:p w:rsidR="00CC250B" w:rsidRDefault="00CC250B" w:rsidP="00CC250B">
      <w:pPr>
        <w:tabs>
          <w:tab w:val="left" w:pos="454"/>
        </w:tabs>
        <w:ind w:left="567"/>
        <w:rPr>
          <w:b/>
          <w:sz w:val="22"/>
          <w:szCs w:val="22"/>
        </w:rPr>
      </w:pPr>
    </w:p>
    <w:p w:rsidR="00CC250B" w:rsidRDefault="00CC250B" w:rsidP="00CC250B">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CC250B" w:rsidRDefault="00CC250B" w:rsidP="00CC250B">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CC250B" w:rsidRDefault="00CC250B" w:rsidP="00CC250B">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CC250B" w:rsidRDefault="00CC250B" w:rsidP="00CC250B">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CC250B" w:rsidRDefault="00CC250B" w:rsidP="00CC250B">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CC250B" w:rsidRDefault="00CC250B" w:rsidP="00CC250B">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CC250B" w:rsidRDefault="00CC250B" w:rsidP="00CC250B">
      <w:pPr>
        <w:numPr>
          <w:ilvl w:val="1"/>
          <w:numId w:val="25"/>
        </w:numPr>
        <w:jc w:val="both"/>
        <w:rPr>
          <w:sz w:val="22"/>
          <w:szCs w:val="22"/>
        </w:rPr>
      </w:pPr>
      <w:r>
        <w:rPr>
          <w:sz w:val="22"/>
          <w:szCs w:val="22"/>
        </w:rPr>
        <w:lastRenderedPageBreak/>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CC250B" w:rsidRDefault="00CC250B" w:rsidP="00CC250B">
      <w:pPr>
        <w:numPr>
          <w:ilvl w:val="1"/>
          <w:numId w:val="25"/>
        </w:numPr>
        <w:jc w:val="both"/>
        <w:rPr>
          <w:sz w:val="22"/>
          <w:szCs w:val="22"/>
        </w:rPr>
      </w:pPr>
      <w:r>
        <w:rPr>
          <w:sz w:val="22"/>
          <w:szCs w:val="22"/>
        </w:rPr>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CC250B" w:rsidRDefault="00CC250B" w:rsidP="00CC250B">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CC250B" w:rsidRDefault="00CC250B" w:rsidP="00CC250B">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CC250B" w:rsidRDefault="00CC250B" w:rsidP="00CC250B">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CC250B" w:rsidRDefault="00CC250B" w:rsidP="00CC250B">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CC250B" w:rsidRDefault="00CC250B" w:rsidP="00CC250B">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CC250B" w:rsidRDefault="00CC250B" w:rsidP="00CC250B">
      <w:pPr>
        <w:numPr>
          <w:ilvl w:val="1"/>
          <w:numId w:val="25"/>
        </w:numPr>
        <w:jc w:val="both"/>
        <w:rPr>
          <w:sz w:val="22"/>
          <w:szCs w:val="22"/>
        </w:rPr>
      </w:pPr>
      <w:r>
        <w:rPr>
          <w:sz w:val="22"/>
          <w:szCs w:val="22"/>
        </w:rPr>
        <w:t>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w:t>
      </w:r>
    </w:p>
    <w:p w:rsidR="00CC250B" w:rsidRDefault="00CC250B" w:rsidP="00CC250B">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CC250B" w:rsidRDefault="00CC250B" w:rsidP="00CC250B">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CC250B" w:rsidRDefault="00CC250B" w:rsidP="00CC250B">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CC250B" w:rsidRDefault="00CC250B" w:rsidP="00CC250B">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CC250B" w:rsidRDefault="00CC250B" w:rsidP="00CC250B">
      <w:pPr>
        <w:numPr>
          <w:ilvl w:val="1"/>
          <w:numId w:val="25"/>
        </w:numPr>
        <w:jc w:val="both"/>
        <w:rPr>
          <w:sz w:val="22"/>
          <w:szCs w:val="22"/>
        </w:rPr>
      </w:pPr>
      <w:r>
        <w:rPr>
          <w:sz w:val="22"/>
          <w:szCs w:val="22"/>
        </w:rPr>
        <w:t xml:space="preserve">Отбор проб сточных вод проводится в присутствии абонента, с оформлением акта отбора. В случае отсутствия абонента в течение 30 минут с момента прибытия специалиста Водоканала или отказ абонента от подписания акта отбора проб в акте делается соответствующая запись. </w:t>
      </w:r>
    </w:p>
    <w:p w:rsidR="00CC250B" w:rsidRDefault="00CC250B" w:rsidP="00CC250B">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CC250B" w:rsidRDefault="00CC250B" w:rsidP="00CC250B">
      <w:pPr>
        <w:numPr>
          <w:ilvl w:val="1"/>
          <w:numId w:val="25"/>
        </w:numPr>
        <w:jc w:val="both"/>
        <w:rPr>
          <w:sz w:val="22"/>
          <w:szCs w:val="22"/>
        </w:rPr>
      </w:pPr>
      <w:r>
        <w:rPr>
          <w:sz w:val="22"/>
          <w:szCs w:val="22"/>
        </w:rPr>
        <w:lastRenderedPageBreak/>
        <w:t>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CC250B" w:rsidRDefault="00CC250B" w:rsidP="00CC250B">
      <w:pPr>
        <w:ind w:left="454"/>
        <w:jc w:val="both"/>
        <w:rPr>
          <w:sz w:val="22"/>
          <w:szCs w:val="22"/>
        </w:rPr>
      </w:pPr>
    </w:p>
    <w:p w:rsidR="00CC250B" w:rsidRDefault="00CC250B" w:rsidP="00CC250B">
      <w:pPr>
        <w:numPr>
          <w:ilvl w:val="0"/>
          <w:numId w:val="25"/>
        </w:numPr>
        <w:tabs>
          <w:tab w:val="left" w:pos="454"/>
        </w:tabs>
        <w:jc w:val="center"/>
        <w:rPr>
          <w:b/>
          <w:sz w:val="22"/>
          <w:szCs w:val="22"/>
        </w:rPr>
      </w:pPr>
      <w:r>
        <w:rPr>
          <w:b/>
          <w:sz w:val="22"/>
          <w:szCs w:val="22"/>
        </w:rPr>
        <w:t>Сроки, порядок расчётов, цены.</w:t>
      </w:r>
    </w:p>
    <w:p w:rsidR="00CC250B" w:rsidRDefault="00CC250B" w:rsidP="00CC250B">
      <w:pPr>
        <w:tabs>
          <w:tab w:val="left" w:pos="454"/>
        </w:tabs>
        <w:ind w:left="567"/>
        <w:rPr>
          <w:b/>
          <w:sz w:val="22"/>
          <w:szCs w:val="22"/>
        </w:rPr>
      </w:pPr>
    </w:p>
    <w:p w:rsidR="00CC250B" w:rsidRDefault="00CC250B" w:rsidP="00CC250B">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Представитель абонента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CC250B" w:rsidRDefault="00CC250B" w:rsidP="00CC250B">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CC250B" w:rsidRDefault="00CC250B" w:rsidP="00CC250B">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CC250B" w:rsidRDefault="00CC250B" w:rsidP="00CC250B">
      <w:pPr>
        <w:numPr>
          <w:ilvl w:val="1"/>
          <w:numId w:val="25"/>
        </w:numPr>
        <w:jc w:val="both"/>
        <w:rPr>
          <w:sz w:val="22"/>
          <w:szCs w:val="22"/>
        </w:rPr>
      </w:pPr>
      <w:r>
        <w:rPr>
          <w:sz w:val="22"/>
          <w:szCs w:val="22"/>
        </w:rPr>
        <w:t>Сумма обязательств на 202</w:t>
      </w:r>
      <w:r w:rsidR="0089190C">
        <w:rPr>
          <w:sz w:val="22"/>
          <w:szCs w:val="22"/>
        </w:rPr>
        <w:t>6</w:t>
      </w:r>
      <w:r>
        <w:rPr>
          <w:sz w:val="22"/>
          <w:szCs w:val="22"/>
        </w:rPr>
        <w:t xml:space="preserve"> год составляет: __________________________________________________</w:t>
      </w:r>
    </w:p>
    <w:p w:rsidR="00CC250B" w:rsidRDefault="00CC250B" w:rsidP="00CC250B">
      <w:pPr>
        <w:ind w:left="454"/>
        <w:jc w:val="both"/>
        <w:rPr>
          <w:sz w:val="22"/>
          <w:szCs w:val="22"/>
        </w:rPr>
      </w:pPr>
      <w:r>
        <w:rPr>
          <w:sz w:val="22"/>
          <w:szCs w:val="22"/>
        </w:rPr>
        <w:t>___________________________________________________________________________в том числе:</w:t>
      </w:r>
    </w:p>
    <w:p w:rsidR="00CC250B" w:rsidRDefault="00CC250B" w:rsidP="00CC250B">
      <w:pPr>
        <w:ind w:left="454"/>
        <w:jc w:val="both"/>
        <w:rPr>
          <w:sz w:val="22"/>
          <w:szCs w:val="22"/>
        </w:rPr>
      </w:pPr>
      <w:r>
        <w:rPr>
          <w:sz w:val="22"/>
          <w:szCs w:val="22"/>
        </w:rPr>
        <w:t>Средства __________ бюджета - ____________________________________________________________</w:t>
      </w:r>
    </w:p>
    <w:p w:rsidR="00CC250B" w:rsidRDefault="00CC250B" w:rsidP="00CC250B">
      <w:pPr>
        <w:ind w:left="454"/>
        <w:jc w:val="both"/>
        <w:rPr>
          <w:sz w:val="22"/>
          <w:szCs w:val="22"/>
        </w:rPr>
      </w:pPr>
      <w:r>
        <w:rPr>
          <w:sz w:val="22"/>
          <w:szCs w:val="22"/>
        </w:rPr>
        <w:t>________________________________________________________________________________________.</w:t>
      </w:r>
    </w:p>
    <w:p w:rsidR="00CC250B" w:rsidRDefault="00CC250B" w:rsidP="00CC250B">
      <w:pPr>
        <w:ind w:firstLine="426"/>
        <w:rPr>
          <w:sz w:val="22"/>
          <w:szCs w:val="22"/>
        </w:rPr>
      </w:pPr>
      <w:r>
        <w:rPr>
          <w:sz w:val="22"/>
          <w:szCs w:val="22"/>
        </w:rPr>
        <w:t>Собственные (внебюджетные) средства абонента ______________________________________________</w:t>
      </w:r>
    </w:p>
    <w:p w:rsidR="00CC250B" w:rsidRDefault="00CC250B" w:rsidP="00CC250B">
      <w:pPr>
        <w:ind w:firstLine="567"/>
        <w:rPr>
          <w:sz w:val="22"/>
          <w:szCs w:val="22"/>
        </w:rPr>
      </w:pPr>
      <w:r>
        <w:rPr>
          <w:sz w:val="22"/>
          <w:szCs w:val="22"/>
        </w:rPr>
        <w:t>_______________________________________________________________________________________</w:t>
      </w:r>
    </w:p>
    <w:p w:rsidR="00CC250B" w:rsidRDefault="00CC250B" w:rsidP="00CC250B">
      <w:pPr>
        <w:rPr>
          <w:sz w:val="22"/>
          <w:szCs w:val="22"/>
        </w:rPr>
      </w:pPr>
      <w:r>
        <w:rPr>
          <w:sz w:val="22"/>
          <w:szCs w:val="22"/>
        </w:rPr>
        <w:t>3.5. Источник финансирования _________________________________________________________________</w:t>
      </w:r>
    </w:p>
    <w:p w:rsidR="00CC250B" w:rsidRDefault="00CC250B" w:rsidP="00CC250B">
      <w:pPr>
        <w:rPr>
          <w:sz w:val="22"/>
          <w:szCs w:val="22"/>
        </w:rPr>
      </w:pPr>
      <w:r>
        <w:rPr>
          <w:sz w:val="22"/>
          <w:szCs w:val="22"/>
        </w:rPr>
        <w:t xml:space="preserve">       УНК_____________.</w:t>
      </w:r>
    </w:p>
    <w:p w:rsidR="00CC250B" w:rsidRDefault="00CC250B" w:rsidP="00CC250B">
      <w:pPr>
        <w:ind w:left="454"/>
        <w:jc w:val="both"/>
        <w:rPr>
          <w:sz w:val="22"/>
          <w:szCs w:val="22"/>
        </w:rPr>
      </w:pPr>
    </w:p>
    <w:p w:rsidR="00CC250B" w:rsidRDefault="00CC250B" w:rsidP="00CC250B">
      <w:pPr>
        <w:numPr>
          <w:ilvl w:val="0"/>
          <w:numId w:val="25"/>
        </w:numPr>
        <w:tabs>
          <w:tab w:val="left" w:pos="454"/>
        </w:tabs>
        <w:jc w:val="center"/>
        <w:rPr>
          <w:b/>
          <w:sz w:val="22"/>
          <w:szCs w:val="22"/>
        </w:rPr>
      </w:pPr>
      <w:r>
        <w:rPr>
          <w:b/>
          <w:sz w:val="22"/>
          <w:szCs w:val="22"/>
        </w:rPr>
        <w:t>Ответственность сторон.</w:t>
      </w:r>
    </w:p>
    <w:p w:rsidR="00CC250B" w:rsidRDefault="00CC250B" w:rsidP="00CC250B">
      <w:pPr>
        <w:tabs>
          <w:tab w:val="left" w:pos="454"/>
        </w:tabs>
        <w:ind w:left="567"/>
        <w:rPr>
          <w:b/>
          <w:sz w:val="22"/>
          <w:szCs w:val="22"/>
        </w:rPr>
      </w:pPr>
    </w:p>
    <w:p w:rsidR="00CC250B" w:rsidRDefault="00CC250B" w:rsidP="00CC250B">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действующему законодательству Республики Беларусь и ведомственным нормативным документам.</w:t>
      </w:r>
    </w:p>
    <w:p w:rsidR="00CC250B" w:rsidRDefault="00CC250B" w:rsidP="00CC250B">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CC250B" w:rsidRDefault="00CC250B" w:rsidP="00CC250B">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CC250B" w:rsidRDefault="00CC250B" w:rsidP="00CC250B">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CC250B" w:rsidRDefault="00CC250B" w:rsidP="00CC250B">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ТНПА в части выполнений мероприятий по защите подземных помещений, зданий, сооружений от затопления.</w:t>
      </w:r>
    </w:p>
    <w:p w:rsidR="00CC250B" w:rsidRDefault="00CC250B" w:rsidP="00CC250B">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CC250B" w:rsidRDefault="00CC250B" w:rsidP="00CC250B">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CC250B" w:rsidRDefault="00CC250B" w:rsidP="00CC250B">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CC250B" w:rsidRDefault="00CC250B" w:rsidP="00CC250B">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CC250B" w:rsidRDefault="00CC250B" w:rsidP="00CC250B">
      <w:pPr>
        <w:numPr>
          <w:ilvl w:val="1"/>
          <w:numId w:val="25"/>
        </w:numPr>
        <w:jc w:val="both"/>
        <w:rPr>
          <w:sz w:val="22"/>
          <w:szCs w:val="22"/>
        </w:rPr>
      </w:pPr>
      <w:r>
        <w:rPr>
          <w:sz w:val="22"/>
          <w:szCs w:val="22"/>
        </w:rPr>
        <w:lastRenderedPageBreak/>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урегулированы сторонами добровольно, подлежат разрешению в Экономическом суде по месту нахождения истца.</w:t>
      </w:r>
    </w:p>
    <w:p w:rsidR="00CC250B" w:rsidRDefault="00CC250B" w:rsidP="00CC250B">
      <w:pPr>
        <w:ind w:left="454"/>
        <w:jc w:val="both"/>
        <w:rPr>
          <w:sz w:val="22"/>
          <w:szCs w:val="22"/>
        </w:rPr>
      </w:pPr>
    </w:p>
    <w:p w:rsidR="00CC250B" w:rsidRDefault="00CC250B" w:rsidP="00CC250B">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CC250B" w:rsidRDefault="00CC250B" w:rsidP="00CC250B">
      <w:pPr>
        <w:tabs>
          <w:tab w:val="left" w:pos="454"/>
        </w:tabs>
        <w:ind w:left="567"/>
        <w:rPr>
          <w:b/>
          <w:sz w:val="22"/>
          <w:szCs w:val="22"/>
        </w:rPr>
      </w:pPr>
    </w:p>
    <w:p w:rsidR="00CC250B" w:rsidRPr="0089190C" w:rsidRDefault="0089190C" w:rsidP="00CC250B">
      <w:pPr>
        <w:numPr>
          <w:ilvl w:val="1"/>
          <w:numId w:val="25"/>
        </w:numPr>
        <w:jc w:val="both"/>
        <w:rPr>
          <w:sz w:val="22"/>
          <w:szCs w:val="22"/>
        </w:rPr>
      </w:pPr>
      <w:r w:rsidRPr="0089190C">
        <w:rPr>
          <w:sz w:val="22"/>
          <w:szCs w:val="22"/>
        </w:rPr>
        <w:t>Настоящий договор вступает в силу и становится обязательным для сторон с 1 января 2026 года и действует до 31 декабря 2026 года включительно.</w:t>
      </w:r>
    </w:p>
    <w:p w:rsidR="00CC250B" w:rsidRDefault="00CC250B" w:rsidP="00CC250B">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CC250B" w:rsidRDefault="00CC250B" w:rsidP="00CC250B">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CC250B" w:rsidRDefault="00CC250B" w:rsidP="00CC250B">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F0453C" w:rsidRPr="009D6E9F" w:rsidRDefault="00F0453C" w:rsidP="00ED3F0B">
      <w:pPr>
        <w:tabs>
          <w:tab w:val="left" w:pos="454"/>
        </w:tabs>
        <w:ind w:left="567"/>
        <w:rPr>
          <w:b/>
          <w:sz w:val="22"/>
          <w:szCs w:val="22"/>
        </w:rPr>
      </w:pPr>
    </w:p>
    <w:tbl>
      <w:tblPr>
        <w:tblW w:w="1017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7"/>
      </w:tblGrid>
      <w:tr w:rsidR="00710CDD" w:rsidRPr="009D6E9F" w:rsidTr="00DD0FA7">
        <w:tc>
          <w:tcPr>
            <w:tcW w:w="10177" w:type="dxa"/>
          </w:tcPr>
          <w:p w:rsidR="00710CDD" w:rsidRPr="009D6E9F" w:rsidRDefault="00710CDD" w:rsidP="002D515D">
            <w:pPr>
              <w:jc w:val="center"/>
              <w:rPr>
                <w:szCs w:val="24"/>
              </w:rPr>
            </w:pPr>
            <w:r w:rsidRPr="009D6E9F">
              <w:rPr>
                <w:szCs w:val="24"/>
              </w:rPr>
              <w:t>ВОДОКАНАЛ</w:t>
            </w:r>
            <w:bookmarkStart w:id="0" w:name="_GoBack"/>
            <w:bookmarkEnd w:id="0"/>
          </w:p>
        </w:tc>
      </w:tr>
      <w:tr w:rsidR="00710CDD" w:rsidRPr="009D6E9F" w:rsidTr="00B11793">
        <w:trPr>
          <w:trHeight w:val="1272"/>
        </w:trPr>
        <w:tc>
          <w:tcPr>
            <w:tcW w:w="10177" w:type="dxa"/>
          </w:tcPr>
          <w:p w:rsidR="00710CDD" w:rsidRPr="009D6E9F" w:rsidRDefault="0089190C" w:rsidP="00B11793">
            <w:pPr>
              <w:jc w:val="both"/>
              <w:rPr>
                <w:szCs w:val="24"/>
              </w:rPr>
            </w:pPr>
            <w:r w:rsidRPr="00A41127">
              <w:rPr>
                <w:sz w:val="22"/>
                <w:szCs w:val="22"/>
              </w:rPr>
              <w:t>Коммунальное производственное унитарное предприятие "Гомельводоканал"</w:t>
            </w:r>
            <w:r>
              <w:rPr>
                <w:sz w:val="22"/>
                <w:szCs w:val="22"/>
              </w:rPr>
              <w:t xml:space="preserve"> Филиал «Жлобинводоканал». Юридический адрес: </w:t>
            </w:r>
            <w:smartTag w:uri="urn:schemas-microsoft-com:office:smarttags" w:element="metricconverter">
              <w:smartTagPr>
                <w:attr w:name="ProductID" w:val="246032, г"/>
              </w:smartTagPr>
              <w:r w:rsidRPr="00A41127">
                <w:rPr>
                  <w:sz w:val="22"/>
                  <w:szCs w:val="22"/>
                </w:rPr>
                <w:t>246032, г</w:t>
              </w:r>
            </w:smartTag>
            <w:r w:rsidRPr="00A41127">
              <w:rPr>
                <w:sz w:val="22"/>
                <w:szCs w:val="22"/>
              </w:rPr>
              <w:t>.Гомель, ул. Малайчука, 6</w:t>
            </w:r>
            <w:r>
              <w:rPr>
                <w:sz w:val="22"/>
                <w:szCs w:val="22"/>
              </w:rPr>
              <w:t>. Почтовый адрес:</w:t>
            </w:r>
            <w:r w:rsidR="00B11793" w:rsidRPr="00A41127">
              <w:rPr>
                <w:sz w:val="22"/>
                <w:szCs w:val="22"/>
              </w:rPr>
              <w:t xml:space="preserve"> 24</w:t>
            </w:r>
            <w:r w:rsidR="00B11793">
              <w:rPr>
                <w:sz w:val="22"/>
                <w:szCs w:val="22"/>
              </w:rPr>
              <w:t>7210</w:t>
            </w:r>
            <w:r w:rsidR="00B11793" w:rsidRPr="00A41127">
              <w:rPr>
                <w:sz w:val="22"/>
                <w:szCs w:val="22"/>
              </w:rPr>
              <w:t>, г.</w:t>
            </w:r>
            <w:r w:rsidR="00B11793">
              <w:rPr>
                <w:sz w:val="22"/>
                <w:szCs w:val="22"/>
              </w:rPr>
              <w:t>Жлобин</w:t>
            </w:r>
            <w:r w:rsidR="00B11793" w:rsidRPr="00A41127">
              <w:rPr>
                <w:sz w:val="22"/>
                <w:szCs w:val="22"/>
              </w:rPr>
              <w:t xml:space="preserve">, </w:t>
            </w:r>
            <w:r w:rsidR="00B11793">
              <w:rPr>
                <w:sz w:val="22"/>
                <w:szCs w:val="22"/>
              </w:rPr>
              <w:t>микрорайон 20, д.23</w:t>
            </w:r>
            <w:r w:rsidR="00B11793" w:rsidRPr="00A41127">
              <w:rPr>
                <w:sz w:val="22"/>
                <w:szCs w:val="22"/>
              </w:rPr>
              <w:t xml:space="preserve">, расчётный счёт </w:t>
            </w:r>
            <w:r w:rsidR="00B11793">
              <w:rPr>
                <w:sz w:val="22"/>
                <w:szCs w:val="22"/>
                <w:lang w:val="en-US"/>
              </w:rPr>
              <w:t>BY</w:t>
            </w:r>
            <w:r w:rsidR="00B11793">
              <w:rPr>
                <w:sz w:val="22"/>
                <w:szCs w:val="22"/>
              </w:rPr>
              <w:t>59</w:t>
            </w:r>
            <w:r w:rsidR="00B11793">
              <w:rPr>
                <w:sz w:val="22"/>
                <w:szCs w:val="22"/>
                <w:lang w:val="en-US"/>
              </w:rPr>
              <w:t>BLBB</w:t>
            </w:r>
            <w:r w:rsidR="00B11793">
              <w:rPr>
                <w:sz w:val="22"/>
                <w:szCs w:val="22"/>
              </w:rPr>
              <w:t xml:space="preserve">30120400051864001001 в Дирекции ОАО «Белинвестбанк» по Гомельской области г.Гомель, БИК </w:t>
            </w:r>
            <w:r w:rsidR="00B11793">
              <w:rPr>
                <w:sz w:val="22"/>
                <w:szCs w:val="22"/>
                <w:lang w:val="en-US"/>
              </w:rPr>
              <w:t>BLBBBY</w:t>
            </w:r>
            <w:r w:rsidR="00B11793">
              <w:rPr>
                <w:sz w:val="22"/>
                <w:szCs w:val="22"/>
              </w:rPr>
              <w:t>2</w:t>
            </w:r>
            <w:r w:rsidR="00B11793">
              <w:rPr>
                <w:sz w:val="22"/>
                <w:szCs w:val="22"/>
                <w:lang w:val="en-US"/>
              </w:rPr>
              <w:t>X</w:t>
            </w:r>
            <w:r w:rsidR="00B11793">
              <w:rPr>
                <w:sz w:val="22"/>
                <w:szCs w:val="22"/>
              </w:rPr>
              <w:t xml:space="preserve">, УНП 400051864. Контакты: приемная 8(02334) 9-05-02, абонентный отдел: </w:t>
            </w:r>
            <w:hyperlink r:id="rId8" w:history="1">
              <w:r w:rsidR="00B11793" w:rsidRPr="00C96E5A">
                <w:rPr>
                  <w:rStyle w:val="a9"/>
                  <w:color w:val="auto"/>
                  <w:sz w:val="22"/>
                  <w:szCs w:val="22"/>
                  <w:u w:val="none"/>
                  <w:lang w:val="en-US"/>
                </w:rPr>
                <w:t>abonent</w:t>
              </w:r>
              <w:r w:rsidR="00B11793" w:rsidRPr="00C96E5A">
                <w:rPr>
                  <w:rStyle w:val="a9"/>
                  <w:color w:val="auto"/>
                  <w:sz w:val="22"/>
                  <w:szCs w:val="22"/>
                  <w:u w:val="none"/>
                </w:rPr>
                <w:t>1@</w:t>
              </w:r>
              <w:r w:rsidR="00B11793" w:rsidRPr="00C96E5A">
                <w:rPr>
                  <w:rStyle w:val="a9"/>
                  <w:color w:val="auto"/>
                  <w:sz w:val="22"/>
                  <w:szCs w:val="22"/>
                  <w:u w:val="none"/>
                  <w:lang w:val="en-US"/>
                </w:rPr>
                <w:t>gomelvodokanal</w:t>
              </w:r>
              <w:r w:rsidR="00B11793" w:rsidRPr="00C96E5A">
                <w:rPr>
                  <w:rStyle w:val="a9"/>
                  <w:color w:val="auto"/>
                  <w:sz w:val="22"/>
                  <w:szCs w:val="22"/>
                  <w:u w:val="none"/>
                </w:rPr>
                <w:t>.</w:t>
              </w:r>
              <w:r w:rsidR="00B11793" w:rsidRPr="00C96E5A">
                <w:rPr>
                  <w:rStyle w:val="a9"/>
                  <w:color w:val="auto"/>
                  <w:sz w:val="22"/>
                  <w:szCs w:val="22"/>
                  <w:u w:val="none"/>
                  <w:lang w:val="en-US"/>
                </w:rPr>
                <w:t>by</w:t>
              </w:r>
            </w:hyperlink>
            <w:r w:rsidR="00B11793" w:rsidRPr="00C96E5A">
              <w:rPr>
                <w:sz w:val="22"/>
                <w:szCs w:val="22"/>
              </w:rPr>
              <w:t>,</w:t>
            </w:r>
            <w:r w:rsidR="00B11793">
              <w:rPr>
                <w:sz w:val="22"/>
                <w:szCs w:val="22"/>
              </w:rPr>
              <w:t xml:space="preserve"> 9-05-15, 9-05-49, 7-51-14, электронный адрес для приема ведомости  </w:t>
            </w:r>
            <w:hyperlink r:id="rId9" w:history="1">
              <w:r w:rsidR="00B11793">
                <w:rPr>
                  <w:rStyle w:val="a9"/>
                  <w:sz w:val="22"/>
                  <w:szCs w:val="22"/>
                  <w:lang w:val="en-US"/>
                </w:rPr>
                <w:t>order</w:t>
              </w:r>
              <w:r w:rsidR="00B11793">
                <w:rPr>
                  <w:rStyle w:val="a9"/>
                  <w:sz w:val="22"/>
                  <w:szCs w:val="22"/>
                </w:rPr>
                <w:t>1@</w:t>
              </w:r>
              <w:r w:rsidR="00B11793">
                <w:rPr>
                  <w:rStyle w:val="a9"/>
                  <w:sz w:val="22"/>
                  <w:szCs w:val="22"/>
                  <w:lang w:val="en-US"/>
                </w:rPr>
                <w:t>gomelvodokanal</w:t>
              </w:r>
              <w:r w:rsidR="00B11793">
                <w:rPr>
                  <w:rStyle w:val="a9"/>
                  <w:sz w:val="22"/>
                  <w:szCs w:val="22"/>
                </w:rPr>
                <w:t>.</w:t>
              </w:r>
              <w:r w:rsidR="00B11793">
                <w:rPr>
                  <w:rStyle w:val="a9"/>
                  <w:sz w:val="22"/>
                  <w:szCs w:val="22"/>
                  <w:lang w:val="en-US"/>
                </w:rPr>
                <w:t>by</w:t>
              </w:r>
            </w:hyperlink>
          </w:p>
        </w:tc>
      </w:tr>
    </w:tbl>
    <w:p w:rsidR="00710CDD" w:rsidRPr="0011474D" w:rsidRDefault="00710CDD" w:rsidP="00704215">
      <w:pPr>
        <w:jc w:val="both"/>
        <w:rPr>
          <w:sz w:val="26"/>
          <w:szCs w:val="26"/>
        </w:rPr>
      </w:pPr>
    </w:p>
    <w:p w:rsidR="009B5AA8" w:rsidRPr="0011474D" w:rsidRDefault="009B5AA8" w:rsidP="009531C0">
      <w:pPr>
        <w:jc w:val="center"/>
        <w:rPr>
          <w:szCs w:val="26"/>
        </w:rPr>
      </w:pPr>
    </w:p>
    <w:p w:rsidR="00710CDD" w:rsidRDefault="009D2B85" w:rsidP="009D2B85">
      <w:pPr>
        <w:rPr>
          <w:szCs w:val="26"/>
        </w:rPr>
      </w:pPr>
      <w:r w:rsidRPr="00795B9C">
        <w:rPr>
          <w:sz w:val="28"/>
          <w:szCs w:val="26"/>
        </w:rPr>
        <w:t>Государственное предприятие</w:t>
      </w:r>
      <w:r w:rsidR="00710CDD" w:rsidRPr="00795B9C">
        <w:rPr>
          <w:sz w:val="28"/>
          <w:szCs w:val="26"/>
        </w:rPr>
        <w:t xml:space="preserve"> «Гомельводоканал» ______</w:t>
      </w:r>
      <w:r w:rsidRPr="00795B9C">
        <w:rPr>
          <w:sz w:val="28"/>
          <w:szCs w:val="26"/>
        </w:rPr>
        <w:t>___</w:t>
      </w:r>
      <w:r w:rsidR="00710CDD" w:rsidRPr="00795B9C">
        <w:rPr>
          <w:sz w:val="28"/>
          <w:szCs w:val="26"/>
        </w:rPr>
        <w:t xml:space="preserve">______ </w:t>
      </w:r>
      <w:r w:rsidR="002D515D">
        <w:rPr>
          <w:sz w:val="28"/>
          <w:szCs w:val="26"/>
        </w:rPr>
        <w:t>_____________</w:t>
      </w:r>
    </w:p>
    <w:p w:rsidR="009B5AA8" w:rsidRPr="00DD0FA7" w:rsidRDefault="009B5AA8" w:rsidP="009531C0">
      <w:pPr>
        <w:jc w:val="center"/>
        <w:rPr>
          <w:szCs w:val="26"/>
        </w:rPr>
      </w:pPr>
    </w:p>
    <w:p w:rsidR="00710CDD" w:rsidRDefault="00710CDD" w:rsidP="00704215">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5104"/>
      </w:tblGrid>
      <w:tr w:rsidR="008A579A" w:rsidRPr="00DD0FA7" w:rsidTr="00CA0D84">
        <w:tc>
          <w:tcPr>
            <w:tcW w:w="5069" w:type="dxa"/>
          </w:tcPr>
          <w:p w:rsidR="008A579A" w:rsidRPr="00DD0FA7" w:rsidRDefault="00710CDD" w:rsidP="00CA6F6B">
            <w:pPr>
              <w:jc w:val="center"/>
              <w:rPr>
                <w:szCs w:val="24"/>
              </w:rPr>
            </w:pPr>
            <w:r w:rsidRPr="00DD0FA7">
              <w:rPr>
                <w:szCs w:val="24"/>
              </w:rPr>
              <w:t>АБОНЕНТ</w:t>
            </w:r>
          </w:p>
        </w:tc>
        <w:tc>
          <w:tcPr>
            <w:tcW w:w="5104" w:type="dxa"/>
          </w:tcPr>
          <w:p w:rsidR="008A579A" w:rsidRPr="00DD0FA7" w:rsidRDefault="00E52DF9" w:rsidP="00D56142">
            <w:pPr>
              <w:jc w:val="center"/>
              <w:rPr>
                <w:szCs w:val="24"/>
              </w:rPr>
            </w:pPr>
            <w:r>
              <w:rPr>
                <w:szCs w:val="24"/>
              </w:rPr>
              <w:t>ПРЕДСТАВИТЕЛЬ АБОНЕНТА</w:t>
            </w:r>
          </w:p>
        </w:tc>
      </w:tr>
      <w:tr w:rsidR="00521C6B" w:rsidTr="00CA0D84">
        <w:tc>
          <w:tcPr>
            <w:tcW w:w="5069" w:type="dxa"/>
          </w:tcPr>
          <w:p w:rsidR="00BC752F" w:rsidRDefault="00BC752F" w:rsidP="006908B7">
            <w:pPr>
              <w:rPr>
                <w:sz w:val="22"/>
                <w:szCs w:val="22"/>
              </w:rPr>
            </w:pPr>
            <w:r>
              <w:rPr>
                <w:sz w:val="22"/>
                <w:szCs w:val="22"/>
              </w:rPr>
              <w:t>Наименование абонента</w:t>
            </w:r>
          </w:p>
          <w:p w:rsidR="006908B7" w:rsidRPr="005C726C" w:rsidRDefault="00BC752F" w:rsidP="006908B7">
            <w:pPr>
              <w:rPr>
                <w:szCs w:val="24"/>
              </w:rPr>
            </w:pPr>
            <w:r>
              <w:rPr>
                <w:szCs w:val="26"/>
                <w:u w:val="single"/>
              </w:rPr>
              <w:t>Ю</w:t>
            </w:r>
            <w:r w:rsidR="00521C6B" w:rsidRPr="00421897">
              <w:rPr>
                <w:szCs w:val="26"/>
                <w:u w:val="single"/>
              </w:rPr>
              <w:t>ридический</w:t>
            </w:r>
            <w:r w:rsidR="009B5AA8">
              <w:rPr>
                <w:szCs w:val="26"/>
                <w:u w:val="single"/>
              </w:rPr>
              <w:t>/почтовый</w:t>
            </w:r>
            <w:r w:rsidR="00521C6B" w:rsidRPr="00421897">
              <w:rPr>
                <w:szCs w:val="26"/>
                <w:u w:val="single"/>
              </w:rPr>
              <w:t xml:space="preserve"> адрес:</w:t>
            </w:r>
          </w:p>
          <w:p w:rsidR="00521C6B" w:rsidRPr="005C726C" w:rsidRDefault="00521C6B" w:rsidP="00E52DF9">
            <w:pPr>
              <w:rPr>
                <w:szCs w:val="24"/>
                <w:highlight w:val="yellow"/>
              </w:rPr>
            </w:pPr>
          </w:p>
        </w:tc>
        <w:tc>
          <w:tcPr>
            <w:tcW w:w="5104" w:type="dxa"/>
          </w:tcPr>
          <w:p w:rsidR="00470377" w:rsidRDefault="009D2B85" w:rsidP="00E52DF9">
            <w:pPr>
              <w:rPr>
                <w:sz w:val="22"/>
                <w:szCs w:val="22"/>
              </w:rPr>
            </w:pPr>
            <w:r>
              <w:rPr>
                <w:sz w:val="22"/>
                <w:szCs w:val="22"/>
              </w:rPr>
              <w:t>Наименование представителя абонента</w:t>
            </w:r>
          </w:p>
          <w:p w:rsidR="00521C6B" w:rsidRDefault="000B501F" w:rsidP="00E52DF9">
            <w:pPr>
              <w:rPr>
                <w:szCs w:val="26"/>
              </w:rPr>
            </w:pPr>
            <w:r w:rsidRPr="00421897">
              <w:rPr>
                <w:szCs w:val="26"/>
                <w:u w:val="single"/>
              </w:rPr>
              <w:t>Ю</w:t>
            </w:r>
            <w:r w:rsidR="00521C6B" w:rsidRPr="00421897">
              <w:rPr>
                <w:szCs w:val="26"/>
                <w:u w:val="single"/>
              </w:rPr>
              <w:t>ридический</w:t>
            </w:r>
            <w:r>
              <w:rPr>
                <w:szCs w:val="26"/>
                <w:u w:val="single"/>
              </w:rPr>
              <w:t>/почтовый</w:t>
            </w:r>
            <w:r w:rsidR="00521C6B" w:rsidRPr="00421897">
              <w:rPr>
                <w:szCs w:val="26"/>
                <w:u w:val="single"/>
              </w:rPr>
              <w:t xml:space="preserve"> адрес:</w:t>
            </w:r>
          </w:p>
          <w:p w:rsidR="00521C6B" w:rsidRPr="00CA6F6B" w:rsidRDefault="00521C6B" w:rsidP="00E52DF9">
            <w:pPr>
              <w:rPr>
                <w:szCs w:val="24"/>
              </w:rPr>
            </w:pPr>
          </w:p>
        </w:tc>
      </w:tr>
      <w:tr w:rsidR="00521C6B" w:rsidTr="00CA0D84">
        <w:tc>
          <w:tcPr>
            <w:tcW w:w="5069" w:type="dxa"/>
          </w:tcPr>
          <w:p w:rsidR="00521C6B" w:rsidRPr="009B5AA8" w:rsidRDefault="00521C6B" w:rsidP="00C51FE7">
            <w:pPr>
              <w:rPr>
                <w:szCs w:val="24"/>
                <w:highlight w:val="yellow"/>
              </w:rPr>
            </w:pPr>
          </w:p>
        </w:tc>
        <w:tc>
          <w:tcPr>
            <w:tcW w:w="5104" w:type="dxa"/>
          </w:tcPr>
          <w:p w:rsidR="00E52DF9" w:rsidRPr="00EA32C3" w:rsidRDefault="00E52DF9" w:rsidP="00E52DF9">
            <w:pPr>
              <w:rPr>
                <w:szCs w:val="24"/>
              </w:rPr>
            </w:pPr>
          </w:p>
        </w:tc>
      </w:tr>
      <w:tr w:rsidR="00521C6B" w:rsidTr="00CA0D84">
        <w:trPr>
          <w:trHeight w:val="367"/>
        </w:trPr>
        <w:tc>
          <w:tcPr>
            <w:tcW w:w="5069" w:type="dxa"/>
          </w:tcPr>
          <w:p w:rsidR="00521C6B" w:rsidRPr="009B5AA8" w:rsidRDefault="00521C6B" w:rsidP="009D2B85">
            <w:pPr>
              <w:rPr>
                <w:szCs w:val="24"/>
              </w:rPr>
            </w:pPr>
            <w:r>
              <w:rPr>
                <w:szCs w:val="26"/>
              </w:rPr>
              <w:t>Тел.:</w:t>
            </w:r>
          </w:p>
        </w:tc>
        <w:tc>
          <w:tcPr>
            <w:tcW w:w="5104" w:type="dxa"/>
          </w:tcPr>
          <w:p w:rsidR="00521C6B" w:rsidRPr="005C726C" w:rsidRDefault="00B41BFA" w:rsidP="009D2B85">
            <w:pPr>
              <w:rPr>
                <w:szCs w:val="24"/>
                <w:highlight w:val="yellow"/>
              </w:rPr>
            </w:pPr>
            <w:r>
              <w:rPr>
                <w:szCs w:val="24"/>
              </w:rPr>
              <w:t xml:space="preserve">Тел: </w:t>
            </w:r>
          </w:p>
        </w:tc>
      </w:tr>
      <w:tr w:rsidR="00521C6B" w:rsidRPr="00521C6B" w:rsidTr="00CA0D84">
        <w:tc>
          <w:tcPr>
            <w:tcW w:w="5069" w:type="dxa"/>
          </w:tcPr>
          <w:p w:rsidR="00521C6B" w:rsidRPr="009D2B85" w:rsidRDefault="009D2B85" w:rsidP="00795B9C">
            <w:pPr>
              <w:rPr>
                <w:szCs w:val="26"/>
              </w:rPr>
            </w:pPr>
            <w:r>
              <w:rPr>
                <w:szCs w:val="26"/>
              </w:rPr>
              <w:t>Электронный адрес</w:t>
            </w:r>
            <w:r w:rsidR="00795B9C">
              <w:rPr>
                <w:szCs w:val="26"/>
              </w:rPr>
              <w:t xml:space="preserve"> (для счет-фактур):</w:t>
            </w:r>
          </w:p>
        </w:tc>
        <w:tc>
          <w:tcPr>
            <w:tcW w:w="5104" w:type="dxa"/>
          </w:tcPr>
          <w:p w:rsidR="00521C6B" w:rsidRPr="009D2B85" w:rsidRDefault="00521C6B" w:rsidP="009D2B85">
            <w:pPr>
              <w:rPr>
                <w:szCs w:val="24"/>
                <w:highlight w:val="yellow"/>
              </w:rPr>
            </w:pPr>
          </w:p>
        </w:tc>
      </w:tr>
    </w:tbl>
    <w:p w:rsidR="008A579A" w:rsidRPr="00521C6B" w:rsidRDefault="008A579A" w:rsidP="00704215">
      <w:pPr>
        <w:jc w:val="both"/>
        <w:rPr>
          <w:sz w:val="22"/>
          <w:szCs w:val="24"/>
        </w:rPr>
      </w:pPr>
    </w:p>
    <w:p w:rsidR="00FE6F03" w:rsidRPr="00DD0FA7" w:rsidRDefault="00FE6F03" w:rsidP="00EA32C3">
      <w:pPr>
        <w:ind w:left="720" w:firstLine="720"/>
        <w:jc w:val="both"/>
        <w:rPr>
          <w:sz w:val="22"/>
          <w:szCs w:val="26"/>
        </w:rPr>
      </w:pPr>
      <w:r w:rsidRPr="00EA32C3">
        <w:rPr>
          <w:szCs w:val="26"/>
        </w:rPr>
        <w:tab/>
      </w:r>
      <w:r w:rsidR="008B1DE6" w:rsidRPr="00EA32C3">
        <w:rPr>
          <w:szCs w:val="26"/>
        </w:rPr>
        <w:tab/>
      </w:r>
      <w:r w:rsidR="009D6E9F" w:rsidRPr="00EA32C3">
        <w:rPr>
          <w:szCs w:val="26"/>
        </w:rPr>
        <w:tab/>
      </w:r>
    </w:p>
    <w:p w:rsidR="00D56142" w:rsidRPr="00DD0FA7" w:rsidRDefault="00D56142" w:rsidP="00D56142">
      <w:pPr>
        <w:jc w:val="both"/>
        <w:rPr>
          <w:szCs w:val="26"/>
        </w:rPr>
      </w:pPr>
    </w:p>
    <w:p w:rsidR="005E08FC" w:rsidRPr="00DD0FA7" w:rsidRDefault="00710CDD" w:rsidP="005C726C">
      <w:pPr>
        <w:ind w:firstLine="720"/>
        <w:rPr>
          <w:sz w:val="22"/>
          <w:szCs w:val="24"/>
        </w:rPr>
      </w:pPr>
      <w:r w:rsidRPr="00DD0FA7">
        <w:rPr>
          <w:szCs w:val="26"/>
        </w:rPr>
        <w:t>__</w:t>
      </w:r>
      <w:r w:rsidR="005C726C">
        <w:rPr>
          <w:szCs w:val="26"/>
        </w:rPr>
        <w:t>____</w:t>
      </w:r>
      <w:r w:rsidRPr="00DD0FA7">
        <w:rPr>
          <w:szCs w:val="26"/>
        </w:rPr>
        <w:t>_______</w:t>
      </w:r>
      <w:r w:rsidR="005C726C">
        <w:rPr>
          <w:szCs w:val="26"/>
        </w:rPr>
        <w:t>______</w:t>
      </w:r>
      <w:r w:rsidRPr="00DD0FA7">
        <w:rPr>
          <w:szCs w:val="26"/>
        </w:rPr>
        <w:t>_______</w:t>
      </w:r>
      <w:r w:rsidRPr="00DD0FA7">
        <w:rPr>
          <w:szCs w:val="26"/>
        </w:rPr>
        <w:tab/>
      </w:r>
      <w:r w:rsidR="009D6E9F" w:rsidRPr="00DD0FA7">
        <w:rPr>
          <w:szCs w:val="26"/>
        </w:rPr>
        <w:tab/>
      </w:r>
      <w:r w:rsidR="00FE6F03" w:rsidRPr="00DD0FA7">
        <w:rPr>
          <w:szCs w:val="26"/>
        </w:rPr>
        <w:tab/>
      </w:r>
      <w:r w:rsidRPr="00DD0FA7">
        <w:rPr>
          <w:szCs w:val="26"/>
        </w:rPr>
        <w:t>_</w:t>
      </w:r>
      <w:r w:rsidR="005C726C">
        <w:rPr>
          <w:szCs w:val="26"/>
        </w:rPr>
        <w:t>_____________</w:t>
      </w:r>
      <w:r w:rsidRPr="00DD0FA7">
        <w:rPr>
          <w:szCs w:val="26"/>
        </w:rPr>
        <w:t>________________</w:t>
      </w:r>
    </w:p>
    <w:sectPr w:rsidR="005E08FC" w:rsidRPr="00DD0FA7" w:rsidSect="00253CE3">
      <w:footerReference w:type="default" r:id="rId10"/>
      <w:pgSz w:w="11907" w:h="16840"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843" w:rsidRDefault="00DE7843" w:rsidP="00C45159">
      <w:r>
        <w:separator/>
      </w:r>
    </w:p>
  </w:endnote>
  <w:endnote w:type="continuationSeparator" w:id="1">
    <w:p w:rsidR="00DE7843" w:rsidRDefault="00DE7843"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843" w:rsidRDefault="00DE7843" w:rsidP="00C45159">
      <w:r>
        <w:separator/>
      </w:r>
    </w:p>
  </w:footnote>
  <w:footnote w:type="continuationSeparator" w:id="1">
    <w:p w:rsidR="00DE7843" w:rsidRDefault="00DE7843"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569F9"/>
    <w:rsid w:val="00057F48"/>
    <w:rsid w:val="00071105"/>
    <w:rsid w:val="00071F2A"/>
    <w:rsid w:val="000817FB"/>
    <w:rsid w:val="0009122B"/>
    <w:rsid w:val="000920C1"/>
    <w:rsid w:val="00095B8A"/>
    <w:rsid w:val="000A0BEE"/>
    <w:rsid w:val="000B501F"/>
    <w:rsid w:val="000C0E57"/>
    <w:rsid w:val="000D42BE"/>
    <w:rsid w:val="000F11A1"/>
    <w:rsid w:val="00100D07"/>
    <w:rsid w:val="00102551"/>
    <w:rsid w:val="001117E8"/>
    <w:rsid w:val="00112500"/>
    <w:rsid w:val="0011474D"/>
    <w:rsid w:val="00123B0D"/>
    <w:rsid w:val="0013187A"/>
    <w:rsid w:val="00131FF1"/>
    <w:rsid w:val="0015146D"/>
    <w:rsid w:val="00157F38"/>
    <w:rsid w:val="00163BAF"/>
    <w:rsid w:val="00165AF0"/>
    <w:rsid w:val="00170D5B"/>
    <w:rsid w:val="001A18BB"/>
    <w:rsid w:val="001A47D8"/>
    <w:rsid w:val="001A6A53"/>
    <w:rsid w:val="001B7816"/>
    <w:rsid w:val="001C21C3"/>
    <w:rsid w:val="001D3D24"/>
    <w:rsid w:val="001E2128"/>
    <w:rsid w:val="001E5B7B"/>
    <w:rsid w:val="002011B1"/>
    <w:rsid w:val="0020173C"/>
    <w:rsid w:val="00205111"/>
    <w:rsid w:val="00224DD4"/>
    <w:rsid w:val="00227581"/>
    <w:rsid w:val="00234297"/>
    <w:rsid w:val="00240641"/>
    <w:rsid w:val="00253CE3"/>
    <w:rsid w:val="00256DE2"/>
    <w:rsid w:val="00275591"/>
    <w:rsid w:val="002928E3"/>
    <w:rsid w:val="002942A3"/>
    <w:rsid w:val="002967E8"/>
    <w:rsid w:val="002C15AC"/>
    <w:rsid w:val="002C3642"/>
    <w:rsid w:val="002C5C77"/>
    <w:rsid w:val="002C70E0"/>
    <w:rsid w:val="002D3DBE"/>
    <w:rsid w:val="002D405A"/>
    <w:rsid w:val="002D49D9"/>
    <w:rsid w:val="002D515D"/>
    <w:rsid w:val="002E3DA9"/>
    <w:rsid w:val="002F55C7"/>
    <w:rsid w:val="002F62BF"/>
    <w:rsid w:val="00302DBF"/>
    <w:rsid w:val="003108C5"/>
    <w:rsid w:val="00311B0C"/>
    <w:rsid w:val="003121D9"/>
    <w:rsid w:val="00322DD5"/>
    <w:rsid w:val="003327E0"/>
    <w:rsid w:val="00373A71"/>
    <w:rsid w:val="00375428"/>
    <w:rsid w:val="003806C5"/>
    <w:rsid w:val="00387283"/>
    <w:rsid w:val="00387C39"/>
    <w:rsid w:val="003A5788"/>
    <w:rsid w:val="003C2349"/>
    <w:rsid w:val="003C69BF"/>
    <w:rsid w:val="003E4676"/>
    <w:rsid w:val="003E5D33"/>
    <w:rsid w:val="003E7A40"/>
    <w:rsid w:val="003F4916"/>
    <w:rsid w:val="00402626"/>
    <w:rsid w:val="00410A1A"/>
    <w:rsid w:val="00421897"/>
    <w:rsid w:val="00436943"/>
    <w:rsid w:val="00444F76"/>
    <w:rsid w:val="00453485"/>
    <w:rsid w:val="004563D8"/>
    <w:rsid w:val="00457FAB"/>
    <w:rsid w:val="00470377"/>
    <w:rsid w:val="00473B3E"/>
    <w:rsid w:val="00474F72"/>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50265B"/>
    <w:rsid w:val="005057E6"/>
    <w:rsid w:val="00512889"/>
    <w:rsid w:val="00521C6B"/>
    <w:rsid w:val="0052257D"/>
    <w:rsid w:val="0052298D"/>
    <w:rsid w:val="00542031"/>
    <w:rsid w:val="00547A88"/>
    <w:rsid w:val="005546B0"/>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C726C"/>
    <w:rsid w:val="005D11AA"/>
    <w:rsid w:val="005D270B"/>
    <w:rsid w:val="005E08FC"/>
    <w:rsid w:val="005E4440"/>
    <w:rsid w:val="0060027F"/>
    <w:rsid w:val="00600408"/>
    <w:rsid w:val="00612033"/>
    <w:rsid w:val="0061393C"/>
    <w:rsid w:val="0062137D"/>
    <w:rsid w:val="00632C58"/>
    <w:rsid w:val="00640BB4"/>
    <w:rsid w:val="00642851"/>
    <w:rsid w:val="006476BC"/>
    <w:rsid w:val="00652028"/>
    <w:rsid w:val="00657A76"/>
    <w:rsid w:val="00660999"/>
    <w:rsid w:val="006666CB"/>
    <w:rsid w:val="00682717"/>
    <w:rsid w:val="00685860"/>
    <w:rsid w:val="0068597D"/>
    <w:rsid w:val="00685F99"/>
    <w:rsid w:val="006908B7"/>
    <w:rsid w:val="006946C3"/>
    <w:rsid w:val="006A03DF"/>
    <w:rsid w:val="006A2A16"/>
    <w:rsid w:val="006A6325"/>
    <w:rsid w:val="006B7C57"/>
    <w:rsid w:val="006C08A6"/>
    <w:rsid w:val="006C0A1A"/>
    <w:rsid w:val="006D1191"/>
    <w:rsid w:val="006D19F9"/>
    <w:rsid w:val="006D2EBF"/>
    <w:rsid w:val="006D66E6"/>
    <w:rsid w:val="006D6C42"/>
    <w:rsid w:val="006E0D62"/>
    <w:rsid w:val="006F769C"/>
    <w:rsid w:val="007015B1"/>
    <w:rsid w:val="00704215"/>
    <w:rsid w:val="007046E2"/>
    <w:rsid w:val="00704940"/>
    <w:rsid w:val="00706D41"/>
    <w:rsid w:val="00710CDD"/>
    <w:rsid w:val="0071601E"/>
    <w:rsid w:val="007348F1"/>
    <w:rsid w:val="0074012D"/>
    <w:rsid w:val="00746996"/>
    <w:rsid w:val="00754E6E"/>
    <w:rsid w:val="00760F2C"/>
    <w:rsid w:val="00781AA3"/>
    <w:rsid w:val="00782543"/>
    <w:rsid w:val="00783698"/>
    <w:rsid w:val="007908C0"/>
    <w:rsid w:val="00795B9C"/>
    <w:rsid w:val="007A2E1D"/>
    <w:rsid w:val="007A41D1"/>
    <w:rsid w:val="007B2C73"/>
    <w:rsid w:val="007C23F4"/>
    <w:rsid w:val="007C7221"/>
    <w:rsid w:val="007D0551"/>
    <w:rsid w:val="007E1822"/>
    <w:rsid w:val="007E21E1"/>
    <w:rsid w:val="00801DC2"/>
    <w:rsid w:val="0080402C"/>
    <w:rsid w:val="00810796"/>
    <w:rsid w:val="0081793C"/>
    <w:rsid w:val="008224D2"/>
    <w:rsid w:val="00823AB1"/>
    <w:rsid w:val="00824980"/>
    <w:rsid w:val="008639CA"/>
    <w:rsid w:val="00867B24"/>
    <w:rsid w:val="008736C5"/>
    <w:rsid w:val="0089190C"/>
    <w:rsid w:val="00895A5F"/>
    <w:rsid w:val="008A579A"/>
    <w:rsid w:val="008A7DE6"/>
    <w:rsid w:val="008B1DE6"/>
    <w:rsid w:val="008C1AF3"/>
    <w:rsid w:val="008C52B2"/>
    <w:rsid w:val="008D0DE6"/>
    <w:rsid w:val="008E4994"/>
    <w:rsid w:val="008F7F33"/>
    <w:rsid w:val="00901456"/>
    <w:rsid w:val="00911DFD"/>
    <w:rsid w:val="00914CC3"/>
    <w:rsid w:val="009249E2"/>
    <w:rsid w:val="00933908"/>
    <w:rsid w:val="00943FBF"/>
    <w:rsid w:val="00952F57"/>
    <w:rsid w:val="009531C0"/>
    <w:rsid w:val="00953460"/>
    <w:rsid w:val="00964E49"/>
    <w:rsid w:val="009772C3"/>
    <w:rsid w:val="009958A1"/>
    <w:rsid w:val="009B5AA8"/>
    <w:rsid w:val="009C1EBC"/>
    <w:rsid w:val="009C3C78"/>
    <w:rsid w:val="009D234D"/>
    <w:rsid w:val="009D2B85"/>
    <w:rsid w:val="009D5B13"/>
    <w:rsid w:val="009D6E9F"/>
    <w:rsid w:val="009E3B35"/>
    <w:rsid w:val="009E6FD9"/>
    <w:rsid w:val="009E7227"/>
    <w:rsid w:val="00A022AE"/>
    <w:rsid w:val="00A159BC"/>
    <w:rsid w:val="00A163FE"/>
    <w:rsid w:val="00A20239"/>
    <w:rsid w:val="00A23E6D"/>
    <w:rsid w:val="00A24EC5"/>
    <w:rsid w:val="00A25A3E"/>
    <w:rsid w:val="00A43049"/>
    <w:rsid w:val="00A4405E"/>
    <w:rsid w:val="00A513AD"/>
    <w:rsid w:val="00A7289B"/>
    <w:rsid w:val="00A7310A"/>
    <w:rsid w:val="00A759CD"/>
    <w:rsid w:val="00A84318"/>
    <w:rsid w:val="00A85986"/>
    <w:rsid w:val="00A950A4"/>
    <w:rsid w:val="00A97274"/>
    <w:rsid w:val="00AA0B57"/>
    <w:rsid w:val="00AA3843"/>
    <w:rsid w:val="00AB0AC5"/>
    <w:rsid w:val="00AC016D"/>
    <w:rsid w:val="00AC0858"/>
    <w:rsid w:val="00AD5915"/>
    <w:rsid w:val="00AD60AC"/>
    <w:rsid w:val="00AE1F50"/>
    <w:rsid w:val="00B11793"/>
    <w:rsid w:val="00B11AE5"/>
    <w:rsid w:val="00B120DF"/>
    <w:rsid w:val="00B21592"/>
    <w:rsid w:val="00B318A3"/>
    <w:rsid w:val="00B31A03"/>
    <w:rsid w:val="00B32435"/>
    <w:rsid w:val="00B333E4"/>
    <w:rsid w:val="00B34394"/>
    <w:rsid w:val="00B40427"/>
    <w:rsid w:val="00B41BFA"/>
    <w:rsid w:val="00B5567B"/>
    <w:rsid w:val="00B563F8"/>
    <w:rsid w:val="00B5735D"/>
    <w:rsid w:val="00B621F4"/>
    <w:rsid w:val="00B72747"/>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0674"/>
    <w:rsid w:val="00C65486"/>
    <w:rsid w:val="00C67CCB"/>
    <w:rsid w:val="00C81AA5"/>
    <w:rsid w:val="00C958EC"/>
    <w:rsid w:val="00CA0BD3"/>
    <w:rsid w:val="00CA0D84"/>
    <w:rsid w:val="00CA3B9A"/>
    <w:rsid w:val="00CA6F6B"/>
    <w:rsid w:val="00CC250B"/>
    <w:rsid w:val="00CC5151"/>
    <w:rsid w:val="00CC56FB"/>
    <w:rsid w:val="00CC5FCE"/>
    <w:rsid w:val="00CD7736"/>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96953"/>
    <w:rsid w:val="00DA14EE"/>
    <w:rsid w:val="00DA5248"/>
    <w:rsid w:val="00DA7EB7"/>
    <w:rsid w:val="00DB72E9"/>
    <w:rsid w:val="00DC0AE2"/>
    <w:rsid w:val="00DD0FA7"/>
    <w:rsid w:val="00DD6EEC"/>
    <w:rsid w:val="00DE0BBA"/>
    <w:rsid w:val="00DE2CE5"/>
    <w:rsid w:val="00DE4762"/>
    <w:rsid w:val="00DE7843"/>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509DC"/>
    <w:rsid w:val="00E52DF9"/>
    <w:rsid w:val="00E55205"/>
    <w:rsid w:val="00E61D86"/>
    <w:rsid w:val="00E72A28"/>
    <w:rsid w:val="00E82509"/>
    <w:rsid w:val="00E8320E"/>
    <w:rsid w:val="00E87F8A"/>
    <w:rsid w:val="00E95FBE"/>
    <w:rsid w:val="00E96924"/>
    <w:rsid w:val="00E97704"/>
    <w:rsid w:val="00EA32C3"/>
    <w:rsid w:val="00EA7D73"/>
    <w:rsid w:val="00EB1EEB"/>
    <w:rsid w:val="00EB31B4"/>
    <w:rsid w:val="00EC105B"/>
    <w:rsid w:val="00ED3F0B"/>
    <w:rsid w:val="00EF22D8"/>
    <w:rsid w:val="00EF6B36"/>
    <w:rsid w:val="00F0453C"/>
    <w:rsid w:val="00F16EBD"/>
    <w:rsid w:val="00F4648A"/>
    <w:rsid w:val="00F47C53"/>
    <w:rsid w:val="00F53E6C"/>
    <w:rsid w:val="00F64A27"/>
    <w:rsid w:val="00F64E33"/>
    <w:rsid w:val="00F733E4"/>
    <w:rsid w:val="00F75064"/>
    <w:rsid w:val="00F8021D"/>
    <w:rsid w:val="00F826DA"/>
    <w:rsid w:val="00F87479"/>
    <w:rsid w:val="00F902BA"/>
    <w:rsid w:val="00F90870"/>
    <w:rsid w:val="00F95D72"/>
    <w:rsid w:val="00FA4809"/>
    <w:rsid w:val="00FA6B03"/>
    <w:rsid w:val="00FB22FE"/>
    <w:rsid w:val="00FB39BC"/>
    <w:rsid w:val="00FB4981"/>
    <w:rsid w:val="00FC20DF"/>
    <w:rsid w:val="00FC28EC"/>
    <w:rsid w:val="00FC3343"/>
    <w:rsid w:val="00FD4C66"/>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CC250B"/>
    <w:rPr>
      <w:sz w:val="24"/>
    </w:rPr>
  </w:style>
</w:styles>
</file>

<file path=word/webSettings.xml><?xml version="1.0" encoding="utf-8"?>
<w:webSettings xmlns:r="http://schemas.openxmlformats.org/officeDocument/2006/relationships" xmlns:w="http://schemas.openxmlformats.org/wordprocessingml/2006/main">
  <w:divs>
    <w:div w:id="10192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1@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1@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23CC-9A28-42AD-9EEE-23D1F1BB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2409</Words>
  <Characters>13732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16109</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20</cp:revision>
  <cp:lastPrinted>2023-11-08T13:28:00Z</cp:lastPrinted>
  <dcterms:created xsi:type="dcterms:W3CDTF">2023-11-03T08:01:00Z</dcterms:created>
  <dcterms:modified xsi:type="dcterms:W3CDTF">2025-12-12T06:55:00Z</dcterms:modified>
</cp:coreProperties>
</file>